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925C88">
        <w:rPr>
          <w:sz w:val="28"/>
          <w:szCs w:val="28"/>
        </w:rPr>
        <w:t>7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spacing w:line="240" w:lineRule="exact"/>
        <w:jc w:val="both"/>
        <w:rPr>
          <w:bCs/>
          <w:spacing w:val="-1"/>
          <w:sz w:val="28"/>
          <w:szCs w:val="28"/>
        </w:rPr>
      </w:pPr>
      <w:r w:rsidRPr="00237954">
        <w:rPr>
          <w:bCs/>
          <w:spacing w:val="-1"/>
          <w:sz w:val="28"/>
          <w:szCs w:val="28"/>
        </w:rPr>
        <w:t xml:space="preserve">Об утверждении порядка формирования, ведения  и обязательного опубликования </w:t>
      </w:r>
      <w:hyperlink r:id="rId9" w:history="1">
        <w:r w:rsidRPr="00237954">
          <w:rPr>
            <w:rStyle w:val="ae"/>
            <w:bCs/>
            <w:color w:val="000000"/>
            <w:spacing w:val="-1"/>
            <w:sz w:val="28"/>
            <w:szCs w:val="28"/>
          </w:rPr>
          <w:t>перечня</w:t>
        </w:r>
      </w:hyperlink>
      <w:r w:rsidRPr="00237954">
        <w:rPr>
          <w:bCs/>
          <w:spacing w:val="-1"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основе, предусмотренного </w:t>
      </w:r>
      <w:hyperlink r:id="rId10" w:history="1">
        <w:r w:rsidRPr="00237954">
          <w:rPr>
            <w:rStyle w:val="ae"/>
            <w:bCs/>
            <w:color w:val="000000"/>
            <w:spacing w:val="-1"/>
            <w:sz w:val="28"/>
            <w:szCs w:val="28"/>
          </w:rPr>
          <w:t>частью 4 статьи 18</w:t>
        </w:r>
      </w:hyperlink>
      <w:r w:rsidRPr="00237954">
        <w:rPr>
          <w:bCs/>
          <w:spacing w:val="-1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Федерации».</w:t>
      </w:r>
    </w:p>
    <w:p w:rsidR="00925C88" w:rsidRDefault="00925C88" w:rsidP="00925C88">
      <w:pPr>
        <w:shd w:val="clear" w:color="auto" w:fill="FFFFFF"/>
        <w:spacing w:before="10" w:line="298" w:lineRule="exact"/>
        <w:ind w:left="-426" w:right="321" w:firstLine="426"/>
        <w:jc w:val="both"/>
        <w:rPr>
          <w:spacing w:val="-1"/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spacing w:before="10" w:line="298" w:lineRule="exact"/>
        <w:ind w:left="-426" w:right="321" w:firstLine="426"/>
        <w:jc w:val="both"/>
        <w:rPr>
          <w:spacing w:val="-1"/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spacing w:before="10" w:line="298" w:lineRule="exact"/>
        <w:ind w:right="2" w:firstLine="709"/>
        <w:jc w:val="both"/>
        <w:rPr>
          <w:bCs/>
          <w:spacing w:val="-1"/>
          <w:sz w:val="28"/>
          <w:szCs w:val="28"/>
        </w:rPr>
      </w:pPr>
      <w:r w:rsidRPr="00237954">
        <w:rPr>
          <w:spacing w:val="-1"/>
          <w:sz w:val="28"/>
          <w:szCs w:val="28"/>
        </w:rPr>
        <w:t>В целях реализации Федерального закона от 24.07.2007 № 209-ФЗ «О развитии малого и среднего предпринимательства в Российской Федерации» и для поддержки малого и среднего предпринимательства в городском поселении «Город Амурск» Совет депутатов городского поселения «Город Амурск»</w:t>
      </w:r>
    </w:p>
    <w:p w:rsidR="00925C88" w:rsidRPr="00237954" w:rsidRDefault="00925C88" w:rsidP="00925C88">
      <w:pPr>
        <w:shd w:val="clear" w:color="auto" w:fill="FFFFFF"/>
        <w:spacing w:before="10" w:line="298" w:lineRule="exact"/>
        <w:ind w:right="2"/>
        <w:jc w:val="both"/>
        <w:rPr>
          <w:spacing w:val="-1"/>
          <w:sz w:val="28"/>
          <w:szCs w:val="28"/>
        </w:rPr>
      </w:pPr>
      <w:r w:rsidRPr="00237954">
        <w:rPr>
          <w:spacing w:val="-1"/>
          <w:sz w:val="28"/>
          <w:szCs w:val="28"/>
        </w:rPr>
        <w:t>РЕШИЛ:</w:t>
      </w:r>
    </w:p>
    <w:p w:rsidR="00925C88" w:rsidRPr="00237954" w:rsidRDefault="00925C88" w:rsidP="00925C88">
      <w:pPr>
        <w:widowControl w:val="0"/>
        <w:shd w:val="clear" w:color="auto" w:fill="FFFFFF"/>
        <w:autoSpaceDE w:val="0"/>
        <w:autoSpaceDN w:val="0"/>
        <w:adjustRightInd w:val="0"/>
        <w:spacing w:before="10" w:line="298" w:lineRule="exact"/>
        <w:ind w:right="2" w:firstLine="567"/>
        <w:jc w:val="both"/>
        <w:rPr>
          <w:bCs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 w:rsidRPr="00237954">
        <w:rPr>
          <w:spacing w:val="-1"/>
          <w:sz w:val="28"/>
          <w:szCs w:val="28"/>
        </w:rPr>
        <w:t xml:space="preserve">Утвердить прилагаемый Порядок </w:t>
      </w:r>
      <w:r w:rsidRPr="00237954">
        <w:rPr>
          <w:bCs/>
          <w:spacing w:val="-1"/>
          <w:sz w:val="28"/>
          <w:szCs w:val="28"/>
        </w:rPr>
        <w:t xml:space="preserve">формирования, ведения  и обязательного опубликования </w:t>
      </w:r>
      <w:hyperlink r:id="rId11" w:history="1">
        <w:r w:rsidRPr="00237954">
          <w:rPr>
            <w:rStyle w:val="ae"/>
            <w:bCs/>
            <w:color w:val="000000"/>
            <w:spacing w:val="-1"/>
            <w:sz w:val="28"/>
            <w:szCs w:val="28"/>
          </w:rPr>
          <w:t>перечня</w:t>
        </w:r>
      </w:hyperlink>
      <w:r w:rsidRPr="00237954">
        <w:rPr>
          <w:bCs/>
          <w:spacing w:val="-1"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основе.</w:t>
      </w:r>
    </w:p>
    <w:p w:rsidR="00925C88" w:rsidRPr="00237954" w:rsidRDefault="00925C88" w:rsidP="00925C88">
      <w:pPr>
        <w:shd w:val="clear" w:color="auto" w:fill="FFFFFF"/>
        <w:spacing w:before="10" w:line="298" w:lineRule="exact"/>
        <w:ind w:right="2" w:firstLine="567"/>
        <w:jc w:val="both"/>
        <w:rPr>
          <w:bCs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r w:rsidRPr="00237954">
        <w:rPr>
          <w:spacing w:val="-1"/>
          <w:sz w:val="28"/>
          <w:szCs w:val="28"/>
        </w:rPr>
        <w:t>Признать утратившим силу Решение Совета депутатов от 23 октября 2008 № 418 «О порядке формирования и утверждения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spacing w:val="-1"/>
          <w:sz w:val="28"/>
          <w:szCs w:val="28"/>
        </w:rPr>
        <w:t>.</w:t>
      </w:r>
    </w:p>
    <w:p w:rsidR="00925C88" w:rsidRDefault="00925C88" w:rsidP="00925C88">
      <w:pPr>
        <w:ind w:firstLine="567"/>
        <w:rPr>
          <w:sz w:val="26"/>
          <w:szCs w:val="26"/>
          <w:highlight w:val="yellow"/>
        </w:rPr>
      </w:pPr>
      <w:r w:rsidRPr="00237954">
        <w:rPr>
          <w:spacing w:val="-1"/>
          <w:sz w:val="28"/>
          <w:szCs w:val="28"/>
        </w:rPr>
        <w:t>3.</w:t>
      </w:r>
      <w:r w:rsidRPr="00237954">
        <w:rPr>
          <w:sz w:val="28"/>
          <w:szCs w:val="28"/>
        </w:rPr>
        <w:t xml:space="preserve"> </w:t>
      </w:r>
      <w:r w:rsidRPr="00237954">
        <w:rPr>
          <w:spacing w:val="-1"/>
          <w:sz w:val="28"/>
          <w:szCs w:val="28"/>
        </w:rPr>
        <w:t>Решение вступает в силу после его официального опубликования</w:t>
      </w:r>
      <w:r>
        <w:rPr>
          <w:spacing w:val="-1"/>
          <w:sz w:val="28"/>
          <w:szCs w:val="28"/>
        </w:rPr>
        <w:t>.</w:t>
      </w:r>
    </w:p>
    <w:p w:rsidR="00925C88" w:rsidRDefault="00925C88" w:rsidP="00925C88">
      <w:pPr>
        <w:rPr>
          <w:sz w:val="28"/>
          <w:szCs w:val="28"/>
          <w:highlight w:val="yellow"/>
        </w:rPr>
      </w:pPr>
    </w:p>
    <w:p w:rsidR="00925C88" w:rsidRDefault="00925C88" w:rsidP="00925C88">
      <w:pPr>
        <w:rPr>
          <w:sz w:val="28"/>
          <w:szCs w:val="28"/>
          <w:highlight w:val="yellow"/>
        </w:rPr>
      </w:pPr>
    </w:p>
    <w:p w:rsidR="00925C88" w:rsidRDefault="00925C88" w:rsidP="00925C88">
      <w:pPr>
        <w:rPr>
          <w:sz w:val="28"/>
          <w:szCs w:val="28"/>
          <w:highlight w:val="yellow"/>
        </w:rPr>
      </w:pPr>
    </w:p>
    <w:p w:rsidR="00925C88" w:rsidRPr="00237954" w:rsidRDefault="00925C88" w:rsidP="00925C88">
      <w:pPr>
        <w:rPr>
          <w:sz w:val="28"/>
          <w:szCs w:val="28"/>
          <w:highlight w:val="yellow"/>
        </w:rPr>
      </w:pPr>
    </w:p>
    <w:p w:rsidR="00925C88" w:rsidRDefault="00925C88" w:rsidP="00925C88">
      <w:pPr>
        <w:tabs>
          <w:tab w:val="center" w:pos="7797"/>
          <w:tab w:val="center" w:pos="8364"/>
          <w:tab w:val="center" w:pos="9072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                                                           </w:t>
      </w:r>
      <w:r w:rsidRPr="00237954">
        <w:rPr>
          <w:sz w:val="28"/>
          <w:szCs w:val="28"/>
        </w:rPr>
        <w:t>Б.П. Редькин</w:t>
      </w:r>
    </w:p>
    <w:p w:rsidR="00925C88" w:rsidRDefault="00925C88" w:rsidP="00925C88">
      <w:pPr>
        <w:tabs>
          <w:tab w:val="center" w:pos="7797"/>
          <w:tab w:val="center" w:pos="8364"/>
          <w:tab w:val="center" w:pos="9072"/>
        </w:tabs>
        <w:rPr>
          <w:sz w:val="28"/>
          <w:szCs w:val="28"/>
        </w:rPr>
      </w:pPr>
    </w:p>
    <w:p w:rsidR="00925C88" w:rsidRDefault="00925C88" w:rsidP="00925C88">
      <w:pPr>
        <w:tabs>
          <w:tab w:val="center" w:pos="7797"/>
          <w:tab w:val="center" w:pos="8364"/>
          <w:tab w:val="center" w:pos="9072"/>
        </w:tabs>
        <w:rPr>
          <w:sz w:val="28"/>
          <w:szCs w:val="28"/>
        </w:rPr>
      </w:pPr>
    </w:p>
    <w:p w:rsidR="00925C88" w:rsidRDefault="00925C88" w:rsidP="00925C88">
      <w:pPr>
        <w:tabs>
          <w:tab w:val="center" w:pos="7797"/>
          <w:tab w:val="center" w:pos="8364"/>
          <w:tab w:val="center" w:pos="9072"/>
        </w:tabs>
        <w:rPr>
          <w:sz w:val="28"/>
          <w:szCs w:val="28"/>
        </w:rPr>
      </w:pPr>
    </w:p>
    <w:p w:rsidR="00925C88" w:rsidRDefault="00925C88" w:rsidP="00925C88">
      <w:pPr>
        <w:tabs>
          <w:tab w:val="center" w:pos="7655"/>
        </w:tabs>
        <w:autoSpaceDE w:val="0"/>
        <w:autoSpaceDN w:val="0"/>
        <w:adjustRightInd w:val="0"/>
        <w:rPr>
          <w:sz w:val="28"/>
          <w:szCs w:val="28"/>
        </w:rPr>
        <w:sectPr w:rsidR="00925C88" w:rsidSect="00237954">
          <w:headerReference w:type="even" r:id="rId12"/>
          <w:headerReference w:type="default" r:id="rId13"/>
          <w:pgSz w:w="11900" w:h="16838"/>
          <w:pgMar w:top="1134" w:right="567" w:bottom="1134" w:left="1985" w:header="567" w:footer="335" w:gutter="0"/>
          <w:pgNumType w:start="1"/>
          <w:cols w:space="0"/>
          <w:titlePg/>
          <w:docGrid w:linePitch="360"/>
        </w:sectPr>
      </w:pPr>
      <w:r w:rsidRPr="00237954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 xml:space="preserve">                                                      </w:t>
      </w:r>
      <w:r w:rsidRPr="00237954">
        <w:rPr>
          <w:sz w:val="28"/>
          <w:szCs w:val="28"/>
        </w:rPr>
        <w:t>Л.Е. Кавелина</w:t>
      </w:r>
    </w:p>
    <w:p w:rsidR="00925C88" w:rsidRPr="00D7466D" w:rsidRDefault="00925C88" w:rsidP="00925C88">
      <w:pPr>
        <w:shd w:val="clear" w:color="auto" w:fill="FFFFFF"/>
        <w:spacing w:after="120" w:line="240" w:lineRule="exact"/>
        <w:ind w:right="-8" w:firstLine="5387"/>
        <w:jc w:val="center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lastRenderedPageBreak/>
        <w:t>УТВЕРЖДЕНО</w:t>
      </w:r>
    </w:p>
    <w:p w:rsidR="00925C88" w:rsidRPr="00D7466D" w:rsidRDefault="00925C88" w:rsidP="00925C88">
      <w:pPr>
        <w:shd w:val="clear" w:color="auto" w:fill="FFFFFF"/>
        <w:spacing w:line="240" w:lineRule="exact"/>
        <w:ind w:right="-8" w:firstLine="5387"/>
        <w:jc w:val="center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Решением Совета депутатов</w:t>
      </w:r>
    </w:p>
    <w:p w:rsidR="00925C88" w:rsidRPr="00D7466D" w:rsidRDefault="00925C88" w:rsidP="00925C88">
      <w:pPr>
        <w:shd w:val="clear" w:color="auto" w:fill="FFFFFF"/>
        <w:spacing w:line="240" w:lineRule="exact"/>
        <w:ind w:right="-8" w:firstLine="5387"/>
        <w:jc w:val="center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Городского поселения</w:t>
      </w:r>
    </w:p>
    <w:p w:rsidR="00925C88" w:rsidRPr="00D7466D" w:rsidRDefault="00925C88" w:rsidP="00925C88">
      <w:pPr>
        <w:shd w:val="clear" w:color="auto" w:fill="FFFFFF"/>
        <w:spacing w:line="240" w:lineRule="exact"/>
        <w:ind w:right="-8" w:firstLine="5387"/>
        <w:jc w:val="center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«Город Амурск»</w:t>
      </w:r>
    </w:p>
    <w:p w:rsidR="00925C88" w:rsidRPr="00D7466D" w:rsidRDefault="00925C88" w:rsidP="00925C88">
      <w:pPr>
        <w:shd w:val="clear" w:color="auto" w:fill="FFFFFF"/>
        <w:spacing w:before="120" w:line="240" w:lineRule="exact"/>
        <w:ind w:right="-8" w:firstLine="5387"/>
        <w:jc w:val="center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от «20» июля 2017</w:t>
      </w:r>
      <w:r>
        <w:rPr>
          <w:spacing w:val="-1"/>
          <w:sz w:val="26"/>
          <w:szCs w:val="26"/>
        </w:rPr>
        <w:t>г.</w:t>
      </w:r>
      <w:r w:rsidRPr="00D7466D">
        <w:rPr>
          <w:spacing w:val="-1"/>
          <w:sz w:val="26"/>
          <w:szCs w:val="26"/>
        </w:rPr>
        <w:t xml:space="preserve"> № 307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/>
        <w:jc w:val="right"/>
        <w:rPr>
          <w:spacing w:val="-1"/>
          <w:sz w:val="26"/>
          <w:szCs w:val="26"/>
        </w:rPr>
      </w:pPr>
    </w:p>
    <w:p w:rsidR="00925C88" w:rsidRPr="00D7466D" w:rsidRDefault="00925C88" w:rsidP="00925C88">
      <w:pPr>
        <w:shd w:val="clear" w:color="auto" w:fill="FFFFFF"/>
        <w:spacing w:before="10" w:line="298" w:lineRule="exact"/>
        <w:ind w:right="-8"/>
        <w:jc w:val="right"/>
        <w:rPr>
          <w:spacing w:val="-1"/>
          <w:sz w:val="26"/>
          <w:szCs w:val="26"/>
        </w:rPr>
      </w:pPr>
    </w:p>
    <w:p w:rsidR="00925C88" w:rsidRPr="00D7466D" w:rsidRDefault="00925C88" w:rsidP="00925C88">
      <w:pPr>
        <w:shd w:val="clear" w:color="auto" w:fill="FFFFFF"/>
        <w:spacing w:line="240" w:lineRule="exact"/>
        <w:ind w:right="-8"/>
        <w:jc w:val="center"/>
        <w:rPr>
          <w:bCs/>
          <w:color w:val="000000"/>
          <w:spacing w:val="-1"/>
          <w:sz w:val="26"/>
          <w:szCs w:val="26"/>
        </w:rPr>
      </w:pPr>
      <w:r w:rsidRPr="00D7466D">
        <w:rPr>
          <w:bCs/>
          <w:spacing w:val="-1"/>
          <w:sz w:val="26"/>
          <w:szCs w:val="26"/>
        </w:rPr>
        <w:t xml:space="preserve">Порядок формирования, ведения  и обязательного </w:t>
      </w:r>
      <w:r w:rsidRPr="00D7466D">
        <w:rPr>
          <w:bCs/>
          <w:color w:val="000000"/>
          <w:spacing w:val="-1"/>
          <w:sz w:val="26"/>
          <w:szCs w:val="26"/>
        </w:rPr>
        <w:t>опубликования</w:t>
      </w:r>
    </w:p>
    <w:p w:rsidR="00925C88" w:rsidRPr="00D7466D" w:rsidRDefault="00925C88" w:rsidP="00925C88">
      <w:pPr>
        <w:shd w:val="clear" w:color="auto" w:fill="FFFFFF"/>
        <w:spacing w:line="240" w:lineRule="exact"/>
        <w:ind w:right="-8"/>
        <w:jc w:val="center"/>
        <w:rPr>
          <w:spacing w:val="-1"/>
          <w:sz w:val="26"/>
          <w:szCs w:val="26"/>
        </w:rPr>
      </w:pPr>
      <w:hyperlink r:id="rId14" w:history="1">
        <w:r w:rsidRPr="00D7466D">
          <w:rPr>
            <w:rStyle w:val="ae"/>
            <w:bCs/>
            <w:color w:val="000000"/>
            <w:spacing w:val="-1"/>
            <w:sz w:val="26"/>
            <w:szCs w:val="26"/>
          </w:rPr>
          <w:t>перечня</w:t>
        </w:r>
      </w:hyperlink>
      <w:r w:rsidRPr="00D7466D">
        <w:rPr>
          <w:bCs/>
          <w:spacing w:val="-1"/>
          <w:sz w:val="26"/>
          <w:szCs w:val="26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/>
        <w:rPr>
          <w:spacing w:val="-1"/>
          <w:sz w:val="26"/>
          <w:szCs w:val="26"/>
        </w:rPr>
      </w:pPr>
    </w:p>
    <w:p w:rsidR="00925C88" w:rsidRPr="00D7466D" w:rsidRDefault="00925C88" w:rsidP="00925C88">
      <w:pPr>
        <w:shd w:val="clear" w:color="auto" w:fill="FFFFFF"/>
        <w:spacing w:before="10" w:line="298" w:lineRule="exact"/>
        <w:ind w:right="-8"/>
        <w:rPr>
          <w:spacing w:val="-1"/>
          <w:sz w:val="26"/>
          <w:szCs w:val="26"/>
        </w:rPr>
      </w:pP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bookmarkStart w:id="1" w:name="Par0"/>
      <w:bookmarkEnd w:id="1"/>
      <w:r w:rsidRPr="00D7466D">
        <w:rPr>
          <w:spacing w:val="-1"/>
          <w:sz w:val="26"/>
          <w:szCs w:val="26"/>
        </w:rPr>
        <w:t xml:space="preserve">1. В </w:t>
      </w:r>
      <w:hyperlink r:id="rId15" w:history="1">
        <w:r w:rsidRPr="00D7466D">
          <w:rPr>
            <w:rStyle w:val="ae"/>
            <w:color w:val="000000"/>
            <w:spacing w:val="-1"/>
            <w:sz w:val="26"/>
            <w:szCs w:val="26"/>
          </w:rPr>
          <w:t>перечень</w:t>
        </w:r>
      </w:hyperlink>
      <w:r w:rsidRPr="00D7466D">
        <w:rPr>
          <w:spacing w:val="-1"/>
          <w:sz w:val="26"/>
          <w:szCs w:val="26"/>
        </w:rPr>
        <w:t xml:space="preserve"> вносятся сведения о муниципальном имуществе, соответствующем следующим критериям: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б) муниципальное имущество не ограничено в обороте;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в) муниципальное имущество не является объектом религиозного назначения;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г) муниципальное имущество не является объектом незавершенного строительства;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д) в отношении муниципального имущества не принято решение органа местного самоуправления о предоставлении его иным лицам;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е) муниципальное имущество не включено в прогнозный план (программу) приватизации имущества;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ж) муниципальное имущество не признано аварийным и подлежащим сносу или реконструкции.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bookmarkStart w:id="2" w:name="Par8"/>
      <w:bookmarkEnd w:id="2"/>
      <w:r w:rsidRPr="00D7466D">
        <w:rPr>
          <w:spacing w:val="-1"/>
          <w:sz w:val="26"/>
          <w:szCs w:val="26"/>
        </w:rPr>
        <w:t xml:space="preserve">2. Внесение сведений о муниципальном имуществе в </w:t>
      </w:r>
      <w:hyperlink r:id="rId16" w:history="1">
        <w:r w:rsidRPr="00D7466D">
          <w:rPr>
            <w:rStyle w:val="ae"/>
            <w:color w:val="000000"/>
            <w:spacing w:val="-1"/>
            <w:sz w:val="26"/>
            <w:szCs w:val="26"/>
          </w:rPr>
          <w:t>перечень</w:t>
        </w:r>
      </w:hyperlink>
      <w:r w:rsidRPr="00D7466D">
        <w:rPr>
          <w:spacing w:val="-1"/>
          <w:sz w:val="26"/>
          <w:szCs w:val="26"/>
        </w:rPr>
        <w:t xml:space="preserve"> (в том числе ежегодное дополнение), а также исключение сведений о муниципальном имуществе из перечня осуществляются решением Совета депутатов городского поселения «Город Амурск» (далее - уполномоченный орган) об утверждении перечня или о внесении в него изменений на основе предложений администрации городского поселения «Город Амурск», выражающей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Внесение в перечень изменений, не предусматривающих исключения из перечня муниципального 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3. Рассмотрение предложения, указанного в пункте 2 настоящих Правил,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1 настоящих Правил;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б) об исключении сведений о муниципальном имуществе, в отношении которого поступило предложение, из перечня с учетом положений пунктов 5 и 6 настоящих Правил;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lastRenderedPageBreak/>
        <w:t>в) об отказе в учете предложения.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 xml:space="preserve">4. В случае принятия решения об отказе в учете предложения, указанного в пункте 2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7" w:history="1">
        <w:r w:rsidRPr="00D7466D">
          <w:rPr>
            <w:rStyle w:val="ae"/>
            <w:color w:val="000000"/>
            <w:spacing w:val="-1"/>
            <w:sz w:val="26"/>
            <w:szCs w:val="26"/>
          </w:rPr>
          <w:t>перечень</w:t>
        </w:r>
      </w:hyperlink>
      <w:r w:rsidRPr="00D7466D">
        <w:rPr>
          <w:spacing w:val="-1"/>
          <w:sz w:val="26"/>
          <w:szCs w:val="26"/>
        </w:rPr>
        <w:t xml:space="preserve"> или исключения сведений о муниципальном имуществе из перечня.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bookmarkStart w:id="3" w:name="Par15"/>
      <w:bookmarkEnd w:id="3"/>
      <w:r w:rsidRPr="00D7466D">
        <w:rPr>
          <w:spacing w:val="-1"/>
          <w:sz w:val="26"/>
          <w:szCs w:val="26"/>
        </w:rPr>
        <w:t>5.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bookmarkStart w:id="4" w:name="Par18"/>
      <w:bookmarkEnd w:id="4"/>
      <w:r w:rsidRPr="00D7466D">
        <w:rPr>
          <w:spacing w:val="-1"/>
          <w:sz w:val="26"/>
          <w:szCs w:val="26"/>
        </w:rPr>
        <w:t>6. Уполномоченный орган исключает сведения о муниципальном имуществе из перечня в одном из следующих случаев: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а) в отношении муниципального имущества принято решение органа местного самоуправления о его использовании для муниципальных нужд либо для иных целей;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 xml:space="preserve">7. Сведения о муниципальном имуществе вносятся в </w:t>
      </w:r>
      <w:hyperlink r:id="rId18" w:history="1">
        <w:r w:rsidRPr="00D7466D">
          <w:rPr>
            <w:rStyle w:val="ae"/>
            <w:color w:val="000000"/>
            <w:spacing w:val="-1"/>
            <w:sz w:val="26"/>
            <w:szCs w:val="26"/>
          </w:rPr>
          <w:t>перечень</w:t>
        </w:r>
      </w:hyperlink>
      <w:r w:rsidRPr="00D7466D">
        <w:rPr>
          <w:spacing w:val="-1"/>
          <w:sz w:val="26"/>
          <w:szCs w:val="26"/>
        </w:rPr>
        <w:t xml:space="preserve"> в </w:t>
      </w:r>
      <w:hyperlink r:id="rId19" w:history="1">
        <w:r w:rsidRPr="00D7466D">
          <w:rPr>
            <w:rStyle w:val="ae"/>
            <w:color w:val="000000"/>
            <w:spacing w:val="-1"/>
            <w:sz w:val="26"/>
            <w:szCs w:val="26"/>
          </w:rPr>
          <w:t>составе</w:t>
        </w:r>
      </w:hyperlink>
      <w:r w:rsidRPr="00D7466D">
        <w:rPr>
          <w:spacing w:val="-1"/>
          <w:sz w:val="26"/>
          <w:szCs w:val="26"/>
        </w:rPr>
        <w:t xml:space="preserve"> и по </w:t>
      </w:r>
      <w:hyperlink r:id="rId20" w:history="1">
        <w:r w:rsidRPr="00D7466D">
          <w:rPr>
            <w:rStyle w:val="ae"/>
            <w:color w:val="000000"/>
            <w:spacing w:val="-1"/>
            <w:sz w:val="26"/>
            <w:szCs w:val="26"/>
          </w:rPr>
          <w:t>форме</w:t>
        </w:r>
      </w:hyperlink>
      <w:r w:rsidRPr="00D7466D">
        <w:rPr>
          <w:spacing w:val="-1"/>
          <w:sz w:val="26"/>
          <w:szCs w:val="26"/>
        </w:rPr>
        <w:t xml:space="preserve">, которые установлены в соответствии </w:t>
      </w:r>
      <w:r w:rsidRPr="00D7466D">
        <w:rPr>
          <w:color w:val="000000"/>
          <w:spacing w:val="-1"/>
          <w:sz w:val="26"/>
          <w:szCs w:val="26"/>
        </w:rPr>
        <w:t xml:space="preserve">с </w:t>
      </w:r>
      <w:hyperlink r:id="rId21" w:history="1">
        <w:r w:rsidRPr="00D7466D">
          <w:rPr>
            <w:rStyle w:val="ae"/>
            <w:color w:val="000000"/>
            <w:spacing w:val="-1"/>
            <w:sz w:val="26"/>
            <w:szCs w:val="26"/>
          </w:rPr>
          <w:t>частью 4.4 статьи 18</w:t>
        </w:r>
      </w:hyperlink>
      <w:r w:rsidRPr="00D7466D">
        <w:rPr>
          <w:color w:val="000000"/>
          <w:spacing w:val="-1"/>
          <w:sz w:val="26"/>
          <w:szCs w:val="26"/>
        </w:rPr>
        <w:t xml:space="preserve"> Феде</w:t>
      </w:r>
      <w:r w:rsidRPr="00D7466D">
        <w:rPr>
          <w:spacing w:val="-1"/>
          <w:sz w:val="26"/>
          <w:szCs w:val="26"/>
        </w:rPr>
        <w:t>рального закона "О развитии малого и среднего предпринимательства в Российской Федерации".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8. 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9. Ведение перечня осуществляется уполномоченным органом в электронной форме.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10</w:t>
      </w:r>
      <w:r w:rsidRPr="00D7466D">
        <w:rPr>
          <w:color w:val="000000"/>
          <w:spacing w:val="-1"/>
          <w:sz w:val="26"/>
          <w:szCs w:val="26"/>
        </w:rPr>
        <w:t xml:space="preserve">. </w:t>
      </w:r>
      <w:hyperlink r:id="rId22" w:history="1">
        <w:r w:rsidRPr="00D7466D">
          <w:rPr>
            <w:rStyle w:val="ae"/>
            <w:color w:val="000000"/>
            <w:spacing w:val="-1"/>
            <w:sz w:val="26"/>
            <w:szCs w:val="26"/>
          </w:rPr>
          <w:t>Перечень</w:t>
        </w:r>
      </w:hyperlink>
      <w:r w:rsidRPr="00D7466D">
        <w:rPr>
          <w:spacing w:val="-1"/>
          <w:sz w:val="26"/>
          <w:szCs w:val="26"/>
        </w:rPr>
        <w:t xml:space="preserve"> и внесенные в него изменения подлежат:</w:t>
      </w:r>
    </w:p>
    <w:p w:rsidR="00925C88" w:rsidRPr="00D7466D" w:rsidRDefault="00925C88" w:rsidP="00925C88">
      <w:pPr>
        <w:shd w:val="clear" w:color="auto" w:fill="FFFFFF"/>
        <w:spacing w:before="10" w:line="298" w:lineRule="exact"/>
        <w:ind w:right="-8" w:firstLine="709"/>
        <w:jc w:val="both"/>
        <w:rPr>
          <w:spacing w:val="-1"/>
          <w:sz w:val="26"/>
          <w:szCs w:val="26"/>
        </w:rPr>
      </w:pPr>
      <w:r w:rsidRPr="00D7466D">
        <w:rPr>
          <w:spacing w:val="-1"/>
          <w:sz w:val="26"/>
          <w:szCs w:val="26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925C88" w:rsidRPr="006C2BC9" w:rsidRDefault="00925C88" w:rsidP="00925C88">
      <w:pPr>
        <w:shd w:val="clear" w:color="auto" w:fill="FFFFFF"/>
        <w:spacing w:before="10" w:line="298" w:lineRule="exact"/>
        <w:ind w:right="-8"/>
        <w:jc w:val="both"/>
        <w:rPr>
          <w:spacing w:val="-1"/>
          <w:sz w:val="28"/>
          <w:szCs w:val="28"/>
        </w:rPr>
      </w:pPr>
      <w:r w:rsidRPr="00D7466D">
        <w:rPr>
          <w:spacing w:val="-1"/>
          <w:sz w:val="26"/>
          <w:szCs w:val="26"/>
        </w:rPr>
        <w:t xml:space="preserve">б) размещению на официальном сайте администрации городского поселения «Город Амурск» </w:t>
      </w:r>
      <w:r w:rsidRPr="00D7466D">
        <w:rPr>
          <w:spacing w:val="-1"/>
          <w:sz w:val="26"/>
          <w:szCs w:val="26"/>
          <w:lang w:val="en-US"/>
        </w:rPr>
        <w:t>www</w:t>
      </w:r>
      <w:r w:rsidRPr="00D7466D">
        <w:rPr>
          <w:spacing w:val="-1"/>
          <w:sz w:val="26"/>
          <w:szCs w:val="26"/>
        </w:rPr>
        <w:t>.</w:t>
      </w:r>
      <w:r w:rsidRPr="00D7466D">
        <w:rPr>
          <w:spacing w:val="-1"/>
          <w:sz w:val="26"/>
          <w:szCs w:val="26"/>
          <w:lang w:val="en-US"/>
        </w:rPr>
        <w:t>amursk</w:t>
      </w:r>
      <w:r w:rsidRPr="00D7466D">
        <w:rPr>
          <w:spacing w:val="-1"/>
          <w:sz w:val="26"/>
          <w:szCs w:val="26"/>
        </w:rPr>
        <w:t>.</w:t>
      </w:r>
      <w:r w:rsidRPr="00D7466D">
        <w:rPr>
          <w:spacing w:val="-1"/>
          <w:sz w:val="26"/>
          <w:szCs w:val="26"/>
          <w:lang w:val="en-US"/>
        </w:rPr>
        <w:t>ru</w:t>
      </w:r>
      <w:r w:rsidRPr="00D7466D">
        <w:rPr>
          <w:spacing w:val="-1"/>
          <w:sz w:val="26"/>
          <w:szCs w:val="26"/>
        </w:rPr>
        <w:t>.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925C88" w:rsidRDefault="00925C88" w:rsidP="00925C88">
      <w:pPr>
        <w:shd w:val="clear" w:color="auto" w:fill="FFFFFF"/>
        <w:tabs>
          <w:tab w:val="left" w:pos="7488"/>
        </w:tabs>
        <w:ind w:right="-8"/>
        <w:rPr>
          <w:spacing w:val="-3"/>
          <w:sz w:val="28"/>
          <w:szCs w:val="28"/>
        </w:rPr>
      </w:pPr>
    </w:p>
    <w:p w:rsidR="00925C88" w:rsidRDefault="00925C88" w:rsidP="00925C88">
      <w:pPr>
        <w:shd w:val="clear" w:color="auto" w:fill="FFFFFF"/>
        <w:tabs>
          <w:tab w:val="left" w:pos="7488"/>
        </w:tabs>
        <w:ind w:right="-8"/>
        <w:rPr>
          <w:spacing w:val="-3"/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tabs>
          <w:tab w:val="left" w:pos="7488"/>
        </w:tabs>
        <w:ind w:right="-8"/>
        <w:rPr>
          <w:spacing w:val="-3"/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tabs>
          <w:tab w:val="left" w:pos="7488"/>
        </w:tabs>
        <w:ind w:right="-8"/>
        <w:rPr>
          <w:spacing w:val="-3"/>
          <w:sz w:val="28"/>
          <w:szCs w:val="28"/>
        </w:rPr>
      </w:pPr>
    </w:p>
    <w:p w:rsidR="00925C88" w:rsidRPr="00237954" w:rsidRDefault="00925C88" w:rsidP="00925C88">
      <w:pPr>
        <w:shd w:val="clear" w:color="auto" w:fill="FFFFFF"/>
        <w:tabs>
          <w:tab w:val="left" w:pos="7488"/>
        </w:tabs>
        <w:ind w:right="-8"/>
        <w:rPr>
          <w:sz w:val="28"/>
          <w:szCs w:val="28"/>
        </w:rPr>
      </w:pPr>
      <w:r w:rsidRPr="00237954">
        <w:rPr>
          <w:spacing w:val="-3"/>
          <w:sz w:val="28"/>
          <w:szCs w:val="28"/>
        </w:rPr>
        <w:t>Глава городского поселения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</w:t>
      </w:r>
      <w:r w:rsidRPr="00237954">
        <w:rPr>
          <w:spacing w:val="-4"/>
          <w:sz w:val="28"/>
          <w:szCs w:val="28"/>
        </w:rPr>
        <w:t>Б.П. Редькин</w:t>
      </w:r>
    </w:p>
    <w:p w:rsidR="004F10E5" w:rsidRPr="00AD07F9" w:rsidRDefault="004F10E5" w:rsidP="00925C88">
      <w:pPr>
        <w:spacing w:line="240" w:lineRule="exact"/>
        <w:jc w:val="both"/>
        <w:rPr>
          <w:sz w:val="28"/>
          <w:szCs w:val="28"/>
        </w:rPr>
      </w:pPr>
    </w:p>
    <w:sectPr w:rsidR="004F10E5" w:rsidRPr="00AD07F9" w:rsidSect="00F43B84">
      <w:headerReference w:type="default" r:id="rId23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90" w:rsidRDefault="00592F90" w:rsidP="00624EA3">
      <w:r>
        <w:separator/>
      </w:r>
    </w:p>
  </w:endnote>
  <w:endnote w:type="continuationSeparator" w:id="0">
    <w:p w:rsidR="00592F90" w:rsidRDefault="00592F9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90" w:rsidRDefault="00592F90" w:rsidP="00624EA3">
      <w:r>
        <w:separator/>
      </w:r>
    </w:p>
  </w:footnote>
  <w:footnote w:type="continuationSeparator" w:id="0">
    <w:p w:rsidR="00592F90" w:rsidRDefault="00592F9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8" w:rsidRDefault="00925C88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8</w:t>
    </w:r>
    <w:r>
      <w:rPr>
        <w:rStyle w:val="af"/>
      </w:rPr>
      <w:fldChar w:fldCharType="end"/>
    </w:r>
  </w:p>
  <w:p w:rsidR="00925C88" w:rsidRDefault="00925C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091531"/>
      <w:docPartObj>
        <w:docPartGallery w:val="Page Numbers (Top of Page)"/>
        <w:docPartUnique/>
      </w:docPartObj>
    </w:sdtPr>
    <w:sdtContent>
      <w:p w:rsidR="00925C88" w:rsidRDefault="00925C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25C88" w:rsidRDefault="00925C8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925C88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592F9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2F90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25C88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4DBB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4686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character" w:styleId="af">
    <w:name w:val="page number"/>
    <w:basedOn w:val="a0"/>
    <w:rsid w:val="00925C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character" w:styleId="af">
    <w:name w:val="page number"/>
    <w:basedOn w:val="a0"/>
    <w:rsid w:val="00925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3447A446D64BF68DDB2E547BF9A44038598430076E1724FFEA655D8CF350855A00AE78C5A27AE420K7r6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447A446D64BF68DDB2E547BF9A4403859843801651124FFEA655D8CF350855A00AE78C5A27AE725K7r5F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3447A446D64BF68DDB2E547BF9A44038598430076E1724FFEA655D8CF350855A00AE78C5A27AE420K7r6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47A446D64BF68DDB2E547BF9A44038598430076E1724FFEA655D8CF350855A00AE78C5A27AE420K7r6F" TargetMode="External"/><Relationship Id="rId20" Type="http://schemas.openxmlformats.org/officeDocument/2006/relationships/hyperlink" Target="consultantplus://offline/ref=3447A446D64BF68DDB2E547BF9A4403859853A05611524FFEA655D8CF350855A00AE78C5A27AE423K7rA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65C71617B08FB8B036D89A0C9F0F966AD553A829314AE4E984E7B3D955E3705B5429CC4061EBCBy8wA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47A446D64BF68DDB2E547BF9A44038598430076E1724FFEA655D8CF350855A00AE78C5A27AE420K7r6F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E565C71617B08FB8B036D89A0C9F0F966AD55BAE22374AE4E984E7B3D955E3705B5429CC4061E8CFy8wAE" TargetMode="External"/><Relationship Id="rId19" Type="http://schemas.openxmlformats.org/officeDocument/2006/relationships/hyperlink" Target="consultantplus://offline/ref=3447A446D64BF68DDB2E547BF9A4403859853A05611524FFEA655D8CF350855A00AE78C5A27AE522K7r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65C71617B08FB8B036D89A0C9F0F966AD553A829314AE4E984E7B3D955E3705B5429CC4061EBCBy8wAE" TargetMode="External"/><Relationship Id="rId14" Type="http://schemas.openxmlformats.org/officeDocument/2006/relationships/hyperlink" Target="consultantplus://offline/ref=E565C71617B08FB8B036D89A0C9F0F966AD553A829314AE4E984E7B3D955E3705B5429CC4061EBCBy8wAE" TargetMode="External"/><Relationship Id="rId22" Type="http://schemas.openxmlformats.org/officeDocument/2006/relationships/hyperlink" Target="consultantplus://offline/ref=3447A446D64BF68DDB2E547BF9A44038598430076E1724FFEA655D8CF350855A00AE78C5A27AE420K7r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01EC-D956-46FC-85B5-98519D32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47</cp:revision>
  <cp:lastPrinted>2017-04-27T06:16:00Z</cp:lastPrinted>
  <dcterms:created xsi:type="dcterms:W3CDTF">2016-10-18T23:12:00Z</dcterms:created>
  <dcterms:modified xsi:type="dcterms:W3CDTF">2017-07-24T03:30:00Z</dcterms:modified>
</cp:coreProperties>
</file>